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BF0DE" w14:textId="6E439B42" w:rsidR="00CF34B6" w:rsidRDefault="00992267" w:rsidP="001355B6">
      <w:pPr>
        <w:spacing w:after="160" w:line="240" w:lineRule="auto"/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199251886"/>
      <w:r w:rsidRPr="00992267">
        <w:rPr>
          <w:rFonts w:cs="Calibri"/>
          <w:b/>
          <w:bCs/>
          <w:color w:val="2F5496"/>
          <w:sz w:val="32"/>
          <w:szCs w:val="32"/>
        </w:rPr>
        <w:t xml:space="preserve">OTVORENA </w:t>
      </w:r>
      <w:r w:rsidR="00882FE8">
        <w:rPr>
          <w:rFonts w:cs="Calibri"/>
          <w:b/>
          <w:bCs/>
          <w:color w:val="2F5496"/>
          <w:sz w:val="32"/>
          <w:szCs w:val="32"/>
        </w:rPr>
        <w:t>PRVA</w:t>
      </w:r>
      <w:r w:rsidR="00882FE8" w:rsidRPr="00992267">
        <w:rPr>
          <w:rFonts w:cs="Calibri"/>
          <w:b/>
          <w:bCs/>
          <w:color w:val="2F5496"/>
          <w:sz w:val="32"/>
          <w:szCs w:val="32"/>
        </w:rPr>
        <w:t xml:space="preserve"> </w:t>
      </w:r>
      <w:r w:rsidRPr="00992267">
        <w:rPr>
          <w:rFonts w:cs="Calibri"/>
          <w:b/>
          <w:bCs/>
          <w:color w:val="2F5496"/>
          <w:sz w:val="32"/>
          <w:szCs w:val="32"/>
        </w:rPr>
        <w:t>LIDL PRODAVNICA U STARIM BANOVCIMA</w:t>
      </w:r>
    </w:p>
    <w:p w14:paraId="287CCB98" w14:textId="77777777" w:rsidR="00882FE8" w:rsidRPr="00CF34B6" w:rsidRDefault="00882FE8" w:rsidP="00D97F56">
      <w:pPr>
        <w:spacing w:after="160" w:line="240" w:lineRule="auto"/>
        <w:jc w:val="both"/>
        <w:rPr>
          <w:rFonts w:cs="Calibri"/>
          <w:b/>
          <w:bCs/>
          <w:color w:val="2F5496"/>
          <w:sz w:val="32"/>
          <w:szCs w:val="32"/>
        </w:rPr>
      </w:pPr>
    </w:p>
    <w:p w14:paraId="11F67261" w14:textId="07EE3262" w:rsidR="00013A3F" w:rsidRDefault="00882FE8" w:rsidP="00013A3F">
      <w:pPr>
        <w:spacing w:after="16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Prva</w:t>
      </w:r>
      <w:r w:rsidRPr="00CF34B6">
        <w:rPr>
          <w:rFonts w:cs="Calibri"/>
          <w:b/>
          <w:bCs/>
        </w:rPr>
        <w:t xml:space="preserve"> </w:t>
      </w:r>
      <w:r w:rsidR="00CF34B6" w:rsidRPr="00CF34B6">
        <w:rPr>
          <w:rFonts w:cs="Calibri"/>
          <w:b/>
          <w:bCs/>
        </w:rPr>
        <w:t>Lidl prodavnica u Starim Banovcima svečano je otvorena jutros u 8:00 časova, na adresi Milenka Pevca 16. Vrpcu su simbolično presekl</w:t>
      </w:r>
      <w:r w:rsidR="00013A3F">
        <w:rPr>
          <w:rFonts w:cs="Calibri"/>
          <w:b/>
          <w:bCs/>
        </w:rPr>
        <w:t>i</w:t>
      </w:r>
      <w:r w:rsidR="00CF34B6" w:rsidRPr="00CF34B6">
        <w:rPr>
          <w:rFonts w:cs="Calibri"/>
          <w:b/>
          <w:bCs/>
        </w:rPr>
        <w:t xml:space="preserve"> predstavnic</w:t>
      </w:r>
      <w:r w:rsidR="00013A3F">
        <w:rPr>
          <w:rFonts w:cs="Calibri"/>
          <w:b/>
          <w:bCs/>
        </w:rPr>
        <w:t>i</w:t>
      </w:r>
      <w:r w:rsidR="00CF34B6" w:rsidRPr="00CF34B6">
        <w:rPr>
          <w:rFonts w:cs="Calibri"/>
          <w:b/>
          <w:bCs/>
        </w:rPr>
        <w:t xml:space="preserve"> kompanije Lidl Srbija, uz prisustvo brojnih građana koji su među prvima poželeli da</w:t>
      </w:r>
      <w:r w:rsidR="0094692E">
        <w:rPr>
          <w:rFonts w:cs="Calibri"/>
          <w:b/>
          <w:bCs/>
        </w:rPr>
        <w:t xml:space="preserve"> dožive jedinstveno</w:t>
      </w:r>
      <w:r w:rsidR="00CF34B6" w:rsidRPr="00CF34B6">
        <w:rPr>
          <w:rFonts w:cs="Calibri"/>
          <w:b/>
          <w:bCs/>
        </w:rPr>
        <w:t xml:space="preserve"> iskus</w:t>
      </w:r>
      <w:r w:rsidR="0094692E">
        <w:rPr>
          <w:rFonts w:cs="Calibri"/>
          <w:b/>
          <w:bCs/>
        </w:rPr>
        <w:t>tvo</w:t>
      </w:r>
      <w:r w:rsidR="00CF34B6" w:rsidRPr="00CF34B6">
        <w:rPr>
          <w:rFonts w:cs="Calibri"/>
          <w:b/>
          <w:bCs/>
        </w:rPr>
        <w:t xml:space="preserve"> kupovin</w:t>
      </w:r>
      <w:r w:rsidR="007E5F41">
        <w:rPr>
          <w:rFonts w:cs="Calibri"/>
          <w:b/>
          <w:bCs/>
        </w:rPr>
        <w:t>e,</w:t>
      </w:r>
      <w:r w:rsidR="00CF34B6" w:rsidRPr="00CF34B6">
        <w:rPr>
          <w:rFonts w:cs="Calibri"/>
          <w:b/>
          <w:bCs/>
        </w:rPr>
        <w:t xml:space="preserve"> po kojoj je Lidl prepoznatljiv</w:t>
      </w:r>
      <w:r w:rsidR="00E4133A">
        <w:rPr>
          <w:rFonts w:cs="Calibri"/>
          <w:b/>
          <w:bCs/>
        </w:rPr>
        <w:t>.</w:t>
      </w:r>
    </w:p>
    <w:p w14:paraId="0D53CFC3" w14:textId="190416E2" w:rsidR="00013A3F" w:rsidRPr="00D97F56" w:rsidRDefault="00013A3F" w:rsidP="00013A3F">
      <w:pPr>
        <w:spacing w:after="160" w:line="240" w:lineRule="auto"/>
        <w:jc w:val="both"/>
        <w:rPr>
          <w:rFonts w:eastAsia="Times New Roman"/>
        </w:rPr>
      </w:pPr>
      <w:r w:rsidRPr="00D97F56">
        <w:rPr>
          <w:rFonts w:eastAsia="Times New Roman"/>
        </w:rPr>
        <w:t>Lidl je</w:t>
      </w:r>
      <w:r w:rsidR="008D2929">
        <w:rPr>
          <w:rFonts w:eastAsia="Times New Roman"/>
        </w:rPr>
        <w:t xml:space="preserve"> danas pripremio i rođendanske </w:t>
      </w:r>
      <w:r w:rsidRPr="00D97F56">
        <w:rPr>
          <w:rFonts w:eastAsia="Times New Roman"/>
        </w:rPr>
        <w:t>popuste</w:t>
      </w:r>
      <w:r w:rsidR="008D2929">
        <w:rPr>
          <w:rFonts w:eastAsia="Times New Roman"/>
        </w:rPr>
        <w:t xml:space="preserve"> u novoj prodavnici koji idu </w:t>
      </w:r>
      <w:r w:rsidRPr="00D97F56">
        <w:rPr>
          <w:rFonts w:eastAsia="Times New Roman"/>
        </w:rPr>
        <w:t>do</w:t>
      </w:r>
      <w:r w:rsidR="008D2929">
        <w:rPr>
          <w:rFonts w:eastAsia="Times New Roman"/>
        </w:rPr>
        <w:t xml:space="preserve"> čak</w:t>
      </w:r>
      <w:r w:rsidRPr="00D97F56">
        <w:rPr>
          <w:rFonts w:eastAsia="Times New Roman"/>
        </w:rPr>
        <w:t xml:space="preserve"> 40</w:t>
      </w:r>
      <w:r w:rsidR="008D2929">
        <w:rPr>
          <w:rFonts w:eastAsia="Times New Roman"/>
        </w:rPr>
        <w:t>% -</w:t>
      </w:r>
      <w:r w:rsidRPr="00D97F56">
        <w:rPr>
          <w:rFonts w:eastAsia="Times New Roman"/>
        </w:rPr>
        <w:t xml:space="preserve"> što je privuklo veliki broj potrošača. Kupci su se najviše interesovali za sveže voće i povrće, meso, delikatese, kao i proizvode za domaćinstvo i ličnu negu. </w:t>
      </w:r>
    </w:p>
    <w:p w14:paraId="30B0617A" w14:textId="31B20AEB" w:rsidR="00CF34B6" w:rsidRDefault="00E4133A" w:rsidP="00013A3F">
      <w:pPr>
        <w:spacing w:after="160" w:line="240" w:lineRule="auto"/>
        <w:jc w:val="both"/>
        <w:rPr>
          <w:rFonts w:cs="Calibri"/>
          <w:b/>
          <w:bCs/>
        </w:rPr>
      </w:pPr>
      <w:r>
        <w:rPr>
          <w:rFonts w:cs="Calibri"/>
        </w:rPr>
        <w:t>„</w:t>
      </w:r>
      <w:r w:rsidR="0094692E">
        <w:rPr>
          <w:rFonts w:cs="Calibri"/>
          <w:i/>
          <w:iCs/>
        </w:rPr>
        <w:t>P</w:t>
      </w:r>
      <w:r w:rsidR="00CF34B6" w:rsidRPr="00CF34B6">
        <w:rPr>
          <w:rFonts w:cs="Calibri"/>
          <w:i/>
          <w:iCs/>
        </w:rPr>
        <w:t>rodavnic</w:t>
      </w:r>
      <w:r w:rsidR="0094692E">
        <w:rPr>
          <w:rFonts w:cs="Calibri"/>
          <w:i/>
          <w:iCs/>
        </w:rPr>
        <w:t>om</w:t>
      </w:r>
      <w:r w:rsidR="00CF34B6" w:rsidRPr="00CF34B6">
        <w:rPr>
          <w:rFonts w:cs="Calibri"/>
          <w:i/>
          <w:iCs/>
        </w:rPr>
        <w:t xml:space="preserve"> u Starim Banovcima </w:t>
      </w:r>
      <w:r w:rsidR="0002772F">
        <w:rPr>
          <w:rFonts w:cs="Calibri"/>
          <w:i/>
          <w:iCs/>
        </w:rPr>
        <w:t>pružićemo</w:t>
      </w:r>
      <w:r w:rsidR="00CF34B6" w:rsidRPr="00CF34B6">
        <w:rPr>
          <w:rFonts w:cs="Calibri"/>
          <w:i/>
          <w:iCs/>
        </w:rPr>
        <w:t xml:space="preserve"> </w:t>
      </w:r>
      <w:r w:rsidR="0094692E">
        <w:rPr>
          <w:rFonts w:cs="Calibri"/>
          <w:i/>
          <w:iCs/>
        </w:rPr>
        <w:t>našim potrošačima</w:t>
      </w:r>
      <w:r w:rsidR="00CF34B6" w:rsidRPr="00CF34B6">
        <w:rPr>
          <w:rFonts w:cs="Calibri"/>
          <w:i/>
          <w:iCs/>
        </w:rPr>
        <w:t xml:space="preserve"> </w:t>
      </w:r>
      <w:r w:rsidR="0094692E">
        <w:rPr>
          <w:rFonts w:cs="Calibri"/>
          <w:i/>
          <w:iCs/>
        </w:rPr>
        <w:t>više od</w:t>
      </w:r>
      <w:r w:rsidR="0002772F">
        <w:rPr>
          <w:rFonts w:cs="Calibri"/>
          <w:i/>
          <w:iCs/>
        </w:rPr>
        <w:t xml:space="preserve"> mesta za</w:t>
      </w:r>
      <w:r w:rsidR="0094692E">
        <w:rPr>
          <w:rFonts w:cs="Calibri"/>
          <w:i/>
          <w:iCs/>
        </w:rPr>
        <w:t xml:space="preserve"> </w:t>
      </w:r>
      <w:r w:rsidR="0002772F">
        <w:rPr>
          <w:rFonts w:cs="Calibri"/>
          <w:i/>
          <w:iCs/>
        </w:rPr>
        <w:t>svakodnevnu</w:t>
      </w:r>
      <w:r w:rsidR="0094692E">
        <w:rPr>
          <w:rFonts w:cs="Calibri"/>
          <w:i/>
          <w:iCs/>
        </w:rPr>
        <w:t xml:space="preserve"> kupovin</w:t>
      </w:r>
      <w:r w:rsidR="0002772F">
        <w:rPr>
          <w:rFonts w:cs="Calibri"/>
          <w:i/>
          <w:iCs/>
        </w:rPr>
        <w:t>u</w:t>
      </w:r>
      <w:r w:rsidR="0094692E">
        <w:rPr>
          <w:rFonts w:cs="Calibri"/>
          <w:i/>
          <w:iCs/>
        </w:rPr>
        <w:t xml:space="preserve"> – </w:t>
      </w:r>
      <w:r w:rsidR="0002772F">
        <w:rPr>
          <w:rFonts w:cs="Calibri"/>
          <w:i/>
          <w:iCs/>
        </w:rPr>
        <w:t>pripremili smo</w:t>
      </w:r>
      <w:r w:rsidR="0094692E">
        <w:rPr>
          <w:rFonts w:cs="Calibri"/>
          <w:i/>
          <w:iCs/>
        </w:rPr>
        <w:t xml:space="preserve"> prijatan, moderan prostor sa pažljivo odabranim asortimanom</w:t>
      </w:r>
      <w:r w:rsidR="0002772F">
        <w:rPr>
          <w:rFonts w:cs="Calibri"/>
          <w:i/>
          <w:iCs/>
        </w:rPr>
        <w:t xml:space="preserve"> najboljeg odnosa cene i kvaliteta</w:t>
      </w:r>
      <w:r w:rsidR="0094692E" w:rsidRPr="00D97F56">
        <w:rPr>
          <w:rFonts w:cs="Calibri"/>
          <w:i/>
          <w:iCs/>
        </w:rPr>
        <w:t>, kao i sigurno i inspirativno radno mesto za naše zaposlene</w:t>
      </w:r>
      <w:r w:rsidR="00CF34B6" w:rsidRPr="00CF34B6">
        <w:rPr>
          <w:rFonts w:cs="Calibri"/>
        </w:rPr>
        <w:t xml:space="preserve">“, </w:t>
      </w:r>
      <w:r w:rsidR="00CF34B6" w:rsidRPr="00CF34B6">
        <w:rPr>
          <w:rFonts w:cs="Calibri"/>
          <w:b/>
          <w:bCs/>
        </w:rPr>
        <w:t xml:space="preserve">izjavila je </w:t>
      </w:r>
      <w:r w:rsidR="008D2929">
        <w:rPr>
          <w:rFonts w:cs="Calibri"/>
          <w:b/>
          <w:bCs/>
        </w:rPr>
        <w:t xml:space="preserve">ovim povodom </w:t>
      </w:r>
      <w:r w:rsidR="00CF34B6" w:rsidRPr="00CF34B6">
        <w:rPr>
          <w:rFonts w:cs="Calibri"/>
          <w:b/>
          <w:bCs/>
        </w:rPr>
        <w:t>Marija Kojčić, rukovodilac sektora Corporate Affairs u Lidl Srbija.</w:t>
      </w:r>
    </w:p>
    <w:p w14:paraId="4DE1B86F" w14:textId="3B295354" w:rsidR="00882FE8" w:rsidRPr="008D2929" w:rsidRDefault="0002772F" w:rsidP="008D2929">
      <w:pPr>
        <w:spacing w:after="160" w:line="240" w:lineRule="auto"/>
        <w:jc w:val="both"/>
        <w:rPr>
          <w:rFonts w:eastAsia="Times New Roman"/>
        </w:rPr>
      </w:pPr>
      <w:r w:rsidRPr="008D2929">
        <w:rPr>
          <w:rFonts w:eastAsia="Times New Roman"/>
        </w:rPr>
        <w:t>Lidl</w:t>
      </w:r>
      <w:r w:rsidR="00882FE8" w:rsidRPr="008D2929">
        <w:rPr>
          <w:rFonts w:eastAsia="Times New Roman"/>
        </w:rPr>
        <w:t xml:space="preserve"> prodavnica </w:t>
      </w:r>
      <w:r w:rsidR="008D2929">
        <w:rPr>
          <w:rFonts w:eastAsia="Times New Roman"/>
        </w:rPr>
        <w:t xml:space="preserve">u Starim Banovcima </w:t>
      </w:r>
      <w:r w:rsidR="00882FE8" w:rsidRPr="008D2929">
        <w:rPr>
          <w:rFonts w:eastAsia="Times New Roman"/>
        </w:rPr>
        <w:t xml:space="preserve">donosi osvežen, savremen enterijer, sa dobro poznatim prostranim prolazima, jasno organizovanim policama i samouslužnim kasama koje omogućavaju bržu i jednostavniju kupovinu. </w:t>
      </w:r>
      <w:r w:rsidRPr="008D2929">
        <w:rPr>
          <w:rFonts w:eastAsia="Times New Roman"/>
        </w:rPr>
        <w:t>Potrošačima su u prodavnici dostupne i korpe za kupovinu, pored potrošačkih kolica koja su Lidl standard.</w:t>
      </w:r>
    </w:p>
    <w:p w14:paraId="6120AC43" w14:textId="1BF21EA9" w:rsidR="00CF34B6" w:rsidRPr="00CF34B6" w:rsidRDefault="00D93109" w:rsidP="00013A3F">
      <w:pPr>
        <w:spacing w:after="160" w:line="240" w:lineRule="auto"/>
        <w:jc w:val="both"/>
        <w:rPr>
          <w:rFonts w:cs="Calibri"/>
        </w:rPr>
      </w:pPr>
      <w:r>
        <w:rPr>
          <w:rFonts w:eastAsia="Times New Roman"/>
        </w:rPr>
        <w:t xml:space="preserve">Povodom otvaranja, </w:t>
      </w:r>
      <w:r>
        <w:rPr>
          <w:rFonts w:cs="Calibri"/>
        </w:rPr>
        <w:t>ka</w:t>
      </w:r>
      <w:r w:rsidR="0094692E">
        <w:rPr>
          <w:rFonts w:cs="Calibri"/>
        </w:rPr>
        <w:t>o društveno odgovorna kompanija</w:t>
      </w:r>
      <w:r w:rsidR="00CF34B6" w:rsidRPr="00CF34B6">
        <w:rPr>
          <w:rFonts w:cs="Calibri"/>
        </w:rPr>
        <w:t xml:space="preserve">, Lidl je pripremio posebne „baby box“ poklon pakete sa proizvodima za sve porodilje čije se bebe rode između 2. i 8. juna u okviru patronažne službe Doma zdravlja Dr. Jovan Jovanović Zmaj iz Stare Pazove, Zdravstvena stanica Novi Banovci. Paketi </w:t>
      </w:r>
      <w:r w:rsidR="008565AF">
        <w:rPr>
          <w:rFonts w:cs="Calibri"/>
        </w:rPr>
        <w:t>se</w:t>
      </w:r>
      <w:r w:rsidR="00CF34B6" w:rsidRPr="00CF34B6">
        <w:rPr>
          <w:rFonts w:cs="Calibri"/>
        </w:rPr>
        <w:t xml:space="preserve"> mamama </w:t>
      </w:r>
      <w:r w:rsidR="008565AF">
        <w:rPr>
          <w:rFonts w:cs="Calibri"/>
        </w:rPr>
        <w:t>uručuju</w:t>
      </w:r>
      <w:r w:rsidR="00CF34B6" w:rsidRPr="00CF34B6">
        <w:rPr>
          <w:rFonts w:cs="Calibri"/>
        </w:rPr>
        <w:t xml:space="preserve"> prilikom izlaska iz porodilišta, kao simbol podrške roditeljstvu od prvih dana.</w:t>
      </w:r>
    </w:p>
    <w:p w14:paraId="3D7D6413" w14:textId="4D85E29E" w:rsidR="00CF34B6" w:rsidRPr="00CF34B6" w:rsidRDefault="00013A3F" w:rsidP="00013A3F">
      <w:pPr>
        <w:spacing w:after="160" w:line="240" w:lineRule="auto"/>
        <w:jc w:val="both"/>
        <w:rPr>
          <w:rFonts w:cs="Calibri"/>
        </w:rPr>
      </w:pPr>
      <w:r w:rsidRPr="00D97F56">
        <w:rPr>
          <w:rFonts w:cs="Calibri"/>
        </w:rPr>
        <w:t xml:space="preserve">Otvaranjem nove prodavnice u Starim Banovcima, Lidl Srbija proširio je svoj tim za oko 25 novih kolega koji će svakodnevno biti na raspolaganju potrošačima, pružajući im podršku i kvalitetnu uslugu. Prodavnica </w:t>
      </w:r>
      <w:r w:rsidR="008D2929">
        <w:rPr>
          <w:rFonts w:cs="Calibri"/>
        </w:rPr>
        <w:t>je</w:t>
      </w:r>
      <w:r w:rsidRPr="00D97F56">
        <w:rPr>
          <w:rFonts w:cs="Calibri"/>
        </w:rPr>
        <w:t xml:space="preserve"> otvorena svih sedam dana u nedelji, u periodu od 8 do 21 čas.</w:t>
      </w:r>
      <w:r w:rsidRPr="00CF34B6" w:rsidDel="00013A3F">
        <w:rPr>
          <w:rFonts w:cs="Calibri"/>
        </w:rPr>
        <w:t xml:space="preserve"> </w:t>
      </w:r>
    </w:p>
    <w:bookmarkEnd w:id="0"/>
    <w:p w14:paraId="2A37BD58" w14:textId="77777777" w:rsidR="00672654" w:rsidRPr="00D255CF" w:rsidRDefault="00672654" w:rsidP="00D97F56">
      <w:pPr>
        <w:spacing w:after="160" w:line="240" w:lineRule="auto"/>
        <w:jc w:val="both"/>
        <w:rPr>
          <w:rFonts w:cs="Calibri"/>
          <w:b/>
          <w:bCs/>
          <w:color w:val="2F5496"/>
          <w:sz w:val="32"/>
          <w:szCs w:val="32"/>
        </w:rPr>
      </w:pPr>
    </w:p>
    <w:p w14:paraId="1BFA03FA" w14:textId="72C077F5" w:rsidR="00552BA0" w:rsidRDefault="000736A8" w:rsidP="00552BA0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  <w:r w:rsidR="00552BA0">
        <w:rPr>
          <w:rFonts w:cs="Calibri"/>
          <w:b/>
          <w:bCs/>
          <w:color w:val="44546A"/>
        </w:rPr>
        <w:tab/>
      </w:r>
    </w:p>
    <w:p w14:paraId="61774531" w14:textId="77777777" w:rsidR="00552BA0" w:rsidRDefault="00552BA0" w:rsidP="00552BA0">
      <w:pPr>
        <w:suppressAutoHyphens w:val="0"/>
        <w:spacing w:before="120" w:line="240" w:lineRule="auto"/>
        <w:jc w:val="both"/>
      </w:pPr>
      <w:r>
        <w:t xml:space="preserve">Kompanija Lidl, kao deo nemačke Švarc grupe (Schwarz Gruppe), predstavlja jednog od vodećih prehrambenih trgovinskih lanaca u Nemačkoj i Evropi. Posluje u 32 zemlje širom sveta, sa oko 14.200 prodavnica, kao i više od 220 logističkih centara i skladišta i oko 595.000 zaposlenih. Švarc Grupa je u 2024. fiskalnoj godini ostvario prodaju od 175,4 milijarde evra - njihov jedinstveni ekosistem im omogućava da pokriju ceo ciklus vrednosti: od proizvodnje i maloprodaje do reciklaže i digitalizacije. Svojim svakodnevnim aktivnostima Švarc Grupa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 </w:t>
      </w:r>
    </w:p>
    <w:p w14:paraId="37A64B8F" w14:textId="29007C58" w:rsidR="00552BA0" w:rsidRDefault="00552BA0" w:rsidP="00552BA0">
      <w:pPr>
        <w:suppressAutoHyphens w:val="0"/>
        <w:spacing w:before="120" w:line="240" w:lineRule="auto"/>
        <w:jc w:val="both"/>
      </w:pPr>
      <w:r>
        <w:lastRenderedPageBreak/>
        <w:t xml:space="preserve">Lidl je u Srbiji svoje prve prodavnice otvorio u oktobru 2018. godine i trenutno </w:t>
      </w:r>
      <w:r w:rsidRPr="00013A3F">
        <w:t>ima 7</w:t>
      </w:r>
      <w:r w:rsidR="00013A3F">
        <w:t>8</w:t>
      </w:r>
      <w:r w:rsidRPr="00013A3F">
        <w:t xml:space="preserve"> prodavnica u </w:t>
      </w:r>
      <w:r w:rsidR="00013A3F">
        <w:t xml:space="preserve">45 </w:t>
      </w:r>
      <w:r>
        <w:t>grad</w:t>
      </w:r>
      <w:r w:rsidR="00013A3F">
        <w:t>ova</w:t>
      </w:r>
      <w: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01AD6FDD" w14:textId="77777777" w:rsidR="00552BA0" w:rsidRDefault="00552BA0" w:rsidP="00552BA0">
      <w:pPr>
        <w:suppressAutoHyphens w:val="0"/>
        <w:spacing w:before="120" w:line="240" w:lineRule="auto"/>
        <w:jc w:val="both"/>
        <w:rPr>
          <w:b/>
          <w:bCs/>
        </w:rPr>
      </w:pPr>
    </w:p>
    <w:p w14:paraId="75A92CA0" w14:textId="77777777" w:rsidR="00552BA0" w:rsidRDefault="00552BA0" w:rsidP="00552BA0">
      <w:pPr>
        <w:suppressAutoHyphens w:val="0"/>
        <w:spacing w:before="120" w:line="240" w:lineRule="auto"/>
        <w:jc w:val="both"/>
        <w:rPr>
          <w:b/>
          <w:bCs/>
        </w:rPr>
      </w:pPr>
      <w:r>
        <w:rPr>
          <w:b/>
          <w:bCs/>
        </w:rPr>
        <w:t>Kontakt za medije:</w:t>
      </w:r>
    </w:p>
    <w:p w14:paraId="7621F0EF" w14:textId="77777777" w:rsidR="00552BA0" w:rsidRDefault="00552BA0" w:rsidP="00552BA0">
      <w:pPr>
        <w:suppressAutoHyphens w:val="0"/>
        <w:spacing w:before="120" w:line="240" w:lineRule="auto"/>
        <w:jc w:val="both"/>
        <w:rPr>
          <w:bCs/>
        </w:rPr>
      </w:pPr>
      <w:r>
        <w:rPr>
          <w:bCs/>
        </w:rPr>
        <w:t xml:space="preserve">Dragana Milačak, RED Communication, Email: </w:t>
      </w:r>
      <w:hyperlink r:id="rId6" w:history="1">
        <w:r>
          <w:rPr>
            <w:rStyle w:val="Hyperlink"/>
            <w:bCs/>
          </w:rPr>
          <w:t>dragana.milacak@redc.rs</w:t>
        </w:r>
      </w:hyperlink>
      <w:r>
        <w:rPr>
          <w:bCs/>
        </w:rPr>
        <w:t xml:space="preserve"> , Mob: +381 64 875 2671</w:t>
      </w:r>
    </w:p>
    <w:p w14:paraId="0F24E681" w14:textId="77777777" w:rsidR="00552BA0" w:rsidRDefault="00552BA0" w:rsidP="00552BA0">
      <w:pPr>
        <w:suppressAutoHyphens w:val="0"/>
        <w:spacing w:before="120" w:line="240" w:lineRule="auto"/>
        <w:jc w:val="both"/>
        <w:rPr>
          <w:bCs/>
        </w:rPr>
      </w:pPr>
      <w:r>
        <w:rPr>
          <w:bCs/>
        </w:rPr>
        <w:t xml:space="preserve">Teodora Filipović, RED Communication, Email: </w:t>
      </w:r>
      <w:hyperlink r:id="rId7" w:history="1">
        <w:r>
          <w:rPr>
            <w:rStyle w:val="Hyperlink"/>
            <w:bCs/>
          </w:rPr>
          <w:t>teodora.filipovic@redc.rs</w:t>
        </w:r>
      </w:hyperlink>
      <w:r>
        <w:rPr>
          <w:bCs/>
        </w:rPr>
        <w:t>, Mob: +381 62 109 7896</w:t>
      </w:r>
    </w:p>
    <w:p w14:paraId="15ABA913" w14:textId="77777777" w:rsidR="00552BA0" w:rsidRDefault="00237FA0" w:rsidP="00552BA0">
      <w:pPr>
        <w:suppressAutoHyphens w:val="0"/>
        <w:spacing w:before="120" w:line="240" w:lineRule="auto"/>
        <w:jc w:val="both"/>
        <w:rPr>
          <w:bCs/>
        </w:rPr>
      </w:pPr>
      <w:hyperlink r:id="rId8" w:history="1">
        <w:r w:rsidR="00552BA0">
          <w:rPr>
            <w:rStyle w:val="Hyperlink"/>
            <w:bCs/>
          </w:rPr>
          <w:t>press@lidl.rs</w:t>
        </w:r>
      </w:hyperlink>
    </w:p>
    <w:p w14:paraId="7581F8F1" w14:textId="77777777" w:rsidR="00552BA0" w:rsidRDefault="00237FA0" w:rsidP="00552BA0">
      <w:pPr>
        <w:suppressAutoHyphens w:val="0"/>
        <w:spacing w:before="120" w:line="240" w:lineRule="auto"/>
        <w:jc w:val="both"/>
        <w:rPr>
          <w:bCs/>
        </w:rPr>
      </w:pPr>
      <w:hyperlink r:id="rId9" w:history="1">
        <w:r w:rsidR="00552BA0">
          <w:rPr>
            <w:rStyle w:val="Hyperlink"/>
            <w:bCs/>
          </w:rPr>
          <w:t>www.lidl.rs</w:t>
        </w:r>
      </w:hyperlink>
    </w:p>
    <w:p w14:paraId="16383ADA" w14:textId="77777777" w:rsidR="00552BA0" w:rsidRDefault="00237FA0" w:rsidP="00552BA0">
      <w:pPr>
        <w:suppressAutoHyphens w:val="0"/>
        <w:spacing w:before="120" w:line="240" w:lineRule="auto"/>
        <w:jc w:val="both"/>
        <w:rPr>
          <w:bCs/>
        </w:rPr>
      </w:pPr>
      <w:hyperlink r:id="rId10" w:history="1">
        <w:r w:rsidR="00552BA0">
          <w:rPr>
            <w:rStyle w:val="Hyperlink"/>
            <w:bCs/>
          </w:rPr>
          <w:t>Media centar LINK</w:t>
        </w:r>
      </w:hyperlink>
    </w:p>
    <w:p w14:paraId="06367612" w14:textId="77777777" w:rsidR="00552BA0" w:rsidRDefault="00237FA0" w:rsidP="00552BA0">
      <w:pPr>
        <w:suppressAutoHyphens w:val="0"/>
        <w:spacing w:before="120" w:line="240" w:lineRule="auto"/>
        <w:jc w:val="both"/>
        <w:rPr>
          <w:bCs/>
          <w:u w:val="single"/>
        </w:rPr>
      </w:pPr>
      <w:hyperlink r:id="rId11" w:history="1">
        <w:r w:rsidR="00552BA0">
          <w:rPr>
            <w:rStyle w:val="Hyperlink"/>
            <w:bCs/>
          </w:rPr>
          <w:t>Instagram Lidl Srbija</w:t>
        </w:r>
      </w:hyperlink>
    </w:p>
    <w:p w14:paraId="725C3ED8" w14:textId="77777777" w:rsidR="00552BA0" w:rsidRDefault="00552BA0" w:rsidP="00552BA0">
      <w:pPr>
        <w:pStyle w:val="PlainText"/>
      </w:pPr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D482" w14:textId="77777777" w:rsidR="007572B0" w:rsidRPr="00D255CF" w:rsidRDefault="007572B0">
      <w:pPr>
        <w:spacing w:after="0" w:line="240" w:lineRule="auto"/>
      </w:pPr>
      <w:r w:rsidRPr="00D255CF">
        <w:separator/>
      </w:r>
    </w:p>
  </w:endnote>
  <w:endnote w:type="continuationSeparator" w:id="0">
    <w:p w14:paraId="3417EDEF" w14:textId="77777777" w:rsidR="007572B0" w:rsidRPr="00D255CF" w:rsidRDefault="007572B0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 xml:space="preserve">Lidl </w:t>
                          </w:r>
                          <w:r w:rsidRPr="00D255CF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 xml:space="preserve">Lidl </w:t>
                    </w:r>
                    <w:r w:rsidRPr="00D255CF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</w:t>
    </w:r>
    <w:r w:rsidRPr="00D255CF">
      <w:rPr>
        <w:color w:val="808080"/>
        <w:sz w:val="16"/>
        <w:szCs w:val="16"/>
      </w:rPr>
      <w:t xml:space="preserve">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0D7C" w14:textId="77777777" w:rsidR="007572B0" w:rsidRPr="00D255CF" w:rsidRDefault="007572B0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584CD9B5" w14:textId="77777777" w:rsidR="007572B0" w:rsidRPr="00D255CF" w:rsidRDefault="007572B0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0223FBD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BA5E8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BA5E85">
                            <w:rPr>
                              <w:u w:val="wave"/>
                              <w:lang w:eastAsia="de-DE"/>
                            </w:rPr>
                            <w:t>6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0223FBD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BA5E85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BA5E85">
                      <w:rPr>
                        <w:u w:val="wave"/>
                        <w:lang w:eastAsia="de-DE"/>
                      </w:rPr>
                      <w:t>6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3FC"/>
    <w:rsid w:val="00013A3F"/>
    <w:rsid w:val="0001734C"/>
    <w:rsid w:val="0002772F"/>
    <w:rsid w:val="00066101"/>
    <w:rsid w:val="000727FA"/>
    <w:rsid w:val="000736A8"/>
    <w:rsid w:val="0008455C"/>
    <w:rsid w:val="00094A58"/>
    <w:rsid w:val="000A1CE0"/>
    <w:rsid w:val="000C1991"/>
    <w:rsid w:val="00100911"/>
    <w:rsid w:val="00121214"/>
    <w:rsid w:val="00126B50"/>
    <w:rsid w:val="00132E4B"/>
    <w:rsid w:val="001350BC"/>
    <w:rsid w:val="001355B6"/>
    <w:rsid w:val="00145563"/>
    <w:rsid w:val="0019249C"/>
    <w:rsid w:val="001C6342"/>
    <w:rsid w:val="00212616"/>
    <w:rsid w:val="00216AB7"/>
    <w:rsid w:val="002359AF"/>
    <w:rsid w:val="00237FA0"/>
    <w:rsid w:val="002B0B04"/>
    <w:rsid w:val="002B274B"/>
    <w:rsid w:val="002B6C99"/>
    <w:rsid w:val="002C6ED1"/>
    <w:rsid w:val="00325259"/>
    <w:rsid w:val="00325AC0"/>
    <w:rsid w:val="003575D7"/>
    <w:rsid w:val="003940C4"/>
    <w:rsid w:val="003A2BD4"/>
    <w:rsid w:val="004227EA"/>
    <w:rsid w:val="00427F7D"/>
    <w:rsid w:val="004556F6"/>
    <w:rsid w:val="005269A6"/>
    <w:rsid w:val="005333C5"/>
    <w:rsid w:val="00552BA0"/>
    <w:rsid w:val="00583A4B"/>
    <w:rsid w:val="006513E0"/>
    <w:rsid w:val="00672654"/>
    <w:rsid w:val="0067517A"/>
    <w:rsid w:val="0069070A"/>
    <w:rsid w:val="006A3E36"/>
    <w:rsid w:val="006C3DE2"/>
    <w:rsid w:val="006D45BF"/>
    <w:rsid w:val="006E5523"/>
    <w:rsid w:val="006F301C"/>
    <w:rsid w:val="00715728"/>
    <w:rsid w:val="007572B0"/>
    <w:rsid w:val="007650CB"/>
    <w:rsid w:val="007811E9"/>
    <w:rsid w:val="007A208C"/>
    <w:rsid w:val="007A37CF"/>
    <w:rsid w:val="007E4EEB"/>
    <w:rsid w:val="007E5F41"/>
    <w:rsid w:val="007F05A1"/>
    <w:rsid w:val="00823F48"/>
    <w:rsid w:val="00840972"/>
    <w:rsid w:val="008565AF"/>
    <w:rsid w:val="00873444"/>
    <w:rsid w:val="00882690"/>
    <w:rsid w:val="00882FE8"/>
    <w:rsid w:val="008A5A8B"/>
    <w:rsid w:val="008A6026"/>
    <w:rsid w:val="008D2929"/>
    <w:rsid w:val="00900D18"/>
    <w:rsid w:val="0094692E"/>
    <w:rsid w:val="00951BD7"/>
    <w:rsid w:val="00954322"/>
    <w:rsid w:val="00992267"/>
    <w:rsid w:val="009A3585"/>
    <w:rsid w:val="009A3A01"/>
    <w:rsid w:val="009B2DD1"/>
    <w:rsid w:val="009C71CF"/>
    <w:rsid w:val="00A563C3"/>
    <w:rsid w:val="00A57C6D"/>
    <w:rsid w:val="00A96C20"/>
    <w:rsid w:val="00AA24A8"/>
    <w:rsid w:val="00AA7DF8"/>
    <w:rsid w:val="00B02318"/>
    <w:rsid w:val="00B12F4E"/>
    <w:rsid w:val="00B377B1"/>
    <w:rsid w:val="00B43AC9"/>
    <w:rsid w:val="00B67374"/>
    <w:rsid w:val="00B82724"/>
    <w:rsid w:val="00BA146B"/>
    <w:rsid w:val="00BA5E85"/>
    <w:rsid w:val="00BF4A8D"/>
    <w:rsid w:val="00C4353C"/>
    <w:rsid w:val="00C614CE"/>
    <w:rsid w:val="00C62353"/>
    <w:rsid w:val="00C735E8"/>
    <w:rsid w:val="00CF34B6"/>
    <w:rsid w:val="00D255CF"/>
    <w:rsid w:val="00D32B1F"/>
    <w:rsid w:val="00D32FDD"/>
    <w:rsid w:val="00D3366C"/>
    <w:rsid w:val="00D844B6"/>
    <w:rsid w:val="00D93109"/>
    <w:rsid w:val="00D93BC9"/>
    <w:rsid w:val="00D97F56"/>
    <w:rsid w:val="00DB308F"/>
    <w:rsid w:val="00DB5CF5"/>
    <w:rsid w:val="00DD39A1"/>
    <w:rsid w:val="00DF4822"/>
    <w:rsid w:val="00E17860"/>
    <w:rsid w:val="00E36EB1"/>
    <w:rsid w:val="00E4133A"/>
    <w:rsid w:val="00E81BCC"/>
    <w:rsid w:val="00EC3DBF"/>
    <w:rsid w:val="00ED1638"/>
    <w:rsid w:val="00ED62DB"/>
    <w:rsid w:val="00EE6D60"/>
    <w:rsid w:val="00FB3B85"/>
    <w:rsid w:val="00FD3A32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Nikolina Kalinic (Nikolina Kalinić)</cp:lastModifiedBy>
  <cp:revision>22</cp:revision>
  <dcterms:created xsi:type="dcterms:W3CDTF">2025-05-23T09:10:00Z</dcterms:created>
  <dcterms:modified xsi:type="dcterms:W3CDTF">2025-06-04T11:39:00Z</dcterms:modified>
</cp:coreProperties>
</file>